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67580">
      <w:pPr>
        <w:jc w:val="center"/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金花公寓及理工大厦室内维修工程</w:t>
      </w:r>
    </w:p>
    <w:p w14:paraId="28088A3C">
      <w:pPr>
        <w:pStyle w:val="2"/>
        <w:rPr>
          <w:rFonts w:hint="eastAsia"/>
          <w:lang w:val="en-US" w:eastAsia="zh-CN"/>
        </w:rPr>
      </w:pPr>
    </w:p>
    <w:p w14:paraId="16A30DB3">
      <w:pPr>
        <w:jc w:val="center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清单编制说明</w:t>
      </w:r>
    </w:p>
    <w:p w14:paraId="1CCDA8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一、工程概况</w:t>
      </w:r>
    </w:p>
    <w:p w14:paraId="1CA3B3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本工程为金花公寓及理工大厦室内维修工程，包含公寓、大厦室内墙面、地面、水电管线、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灯具、</w:t>
      </w:r>
      <w:bookmarkStart w:id="0" w:name="_GoBack"/>
      <w:bookmarkEnd w:id="0"/>
      <w:r>
        <w:rPr>
          <w:rFonts w:hint="eastAsia" w:ascii="仿宋" w:hAnsi="仿宋" w:eastAsia="仿宋" w:cs="宋体"/>
          <w:sz w:val="28"/>
          <w:szCs w:val="28"/>
        </w:rPr>
        <w:t>局部修缮改造等建筑装饰及安装维修内容，施工范围严格按照施工图纸划定，仅计取图纸载明室内维修施工内容，室外配套、主体结构大修不在本次清单范围内。</w:t>
      </w:r>
    </w:p>
    <w:p w14:paraId="64D6D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二、编制依据</w:t>
      </w:r>
    </w:p>
    <w:p w14:paraId="4FDFF1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1.《陕西省建设工程工程量清单计价规则》(20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宋体"/>
          <w:sz w:val="28"/>
          <w:szCs w:val="28"/>
        </w:rPr>
        <w:t>)，《陕西省建筑装饰工程消耗量定额》（20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宋体"/>
          <w:sz w:val="28"/>
          <w:szCs w:val="28"/>
        </w:rPr>
        <w:t>）、《陕西省建筑装饰工程价目表》(20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宋体"/>
          <w:sz w:val="28"/>
          <w:szCs w:val="28"/>
        </w:rPr>
        <w:t>)，《陕西省安装工程价目表》(20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宋体"/>
          <w:sz w:val="28"/>
          <w:szCs w:val="28"/>
        </w:rPr>
        <w:t>)，《陕西省建设工程工程量清单计价费率》（20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宋体"/>
          <w:sz w:val="28"/>
          <w:szCs w:val="28"/>
        </w:rPr>
        <w:t>）及相关配套文件进行编制。</w:t>
      </w:r>
    </w:p>
    <w:p w14:paraId="7CBFEDC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60" w:firstLineChars="200"/>
        <w:textAlignment w:val="auto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2.本预算依据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金花公寓及理工大厦室内维修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项目</w:t>
      </w:r>
      <w:r>
        <w:rPr>
          <w:rFonts w:hint="eastAsia" w:ascii="仿宋" w:hAnsi="仿宋" w:eastAsia="仿宋" w:cs="宋体"/>
          <w:sz w:val="28"/>
          <w:szCs w:val="28"/>
        </w:rPr>
        <w:t>施工图纸进行编制。</w:t>
      </w:r>
    </w:p>
    <w:p w14:paraId="77E61A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3.本预算材料价格依据《陕西工程造价管理信息》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 xml:space="preserve"> 地区</w:t>
      </w:r>
      <w:r>
        <w:rPr>
          <w:rFonts w:hint="eastAsia" w:ascii="仿宋" w:hAnsi="仿宋" w:eastAsia="仿宋" w:cs="宋体"/>
          <w:sz w:val="28"/>
          <w:szCs w:val="28"/>
        </w:rPr>
        <w:t>材料信息价20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宋体"/>
          <w:sz w:val="28"/>
          <w:szCs w:val="28"/>
        </w:rPr>
        <w:t>年第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sz w:val="28"/>
          <w:szCs w:val="28"/>
        </w:rPr>
        <w:t>期，部分材料参考市场价。</w:t>
      </w:r>
    </w:p>
    <w:p w14:paraId="58D43C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4.与建设工程项目有关的标准、规范、图集、技术资料。</w:t>
      </w:r>
    </w:p>
    <w:p w14:paraId="47E1EE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三、工程量编制说明</w:t>
      </w:r>
    </w:p>
    <w:p w14:paraId="477F7E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1. 工程量严格按照2025版陕西省清单计价规则计量规则，依据施工图纸尺寸、构造做法据实计算，图纸未标注、无设计说明的施工内容不计入清单工程量。</w:t>
      </w:r>
    </w:p>
    <w:p w14:paraId="7121A1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</w:p>
    <w:p w14:paraId="55BC63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2. 清单项目划分、项目编码、项目名称、项目特征、计量单位、工作内容均严格遵循陕西省2025清单计价规则统一标准编制，完整描述维修工序、材质、规格、工艺要求。</w:t>
      </w:r>
    </w:p>
    <w:p w14:paraId="1A3616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3. 零星维修、拆除、清运、修补、基层处理等配套工序已综合包含在对应清单项目工作内容中，不另行单独列项；图纸单独列明的专项拆除、建筑垃圾外运单独增设清单子目。</w:t>
      </w:r>
    </w:p>
    <w:p w14:paraId="29AD22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4. 施工用水、用电接驳点由建设单位提供，清单内综合考虑场内短途材料转运、成品保护、现场清理等常规施工工序。</w:t>
      </w:r>
    </w:p>
    <w:p w14:paraId="33A259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四、其他说明</w:t>
      </w:r>
    </w:p>
    <w:p w14:paraId="0BE305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1. 清单仅反映图纸设计工程量，施工期间现场变更、签证、新增维修内容，结算时按合同约定重新计量计价。</w:t>
      </w:r>
    </w:p>
    <w:p w14:paraId="6AF216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2. 投标人须结合现场实际踏勘情况、施工工艺、工期要求、自身管理水平自主综合报价，充分考虑施工难度、老旧建筑维修不可预见零星工序。</w:t>
      </w:r>
    </w:p>
    <w:p w14:paraId="03AC8ED2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A991511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BBD305C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566B350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5DB3573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DAEEAFC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6A622C4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E1409A6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5834D03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3E89B15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7C15FC7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4515642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2E7A6B1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F612141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EADB522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49FC063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E81A1B7">
      <w:pPr>
        <w:pStyle w:val="2"/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C0581"/>
    <w:rsid w:val="00AA1523"/>
    <w:rsid w:val="36170204"/>
    <w:rsid w:val="496957B4"/>
    <w:rsid w:val="585D6406"/>
    <w:rsid w:val="6D3C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747</Words>
  <Characters>787</Characters>
  <Lines>0</Lines>
  <Paragraphs>0</Paragraphs>
  <TotalTime>8</TotalTime>
  <ScaleCrop>false</ScaleCrop>
  <LinksUpToDate>false</LinksUpToDate>
  <CharactersWithSpaces>794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2026-06-17T08:40:00Z</dcterms:created>
  <dc:creator>猫猫</dc:creator>
  <cp:lastModifiedBy>猫猫</cp:lastModifiedBy>
  <dcterms:modified xsi:type="dcterms:W3CDTF">2026-06-17T09:58:45Z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6FF80367FA2A4C7AB839F3A1E31EDB92_11</vt:lpwstr>
  </property>
  <property fmtid="{D5CDD505-2E9C-101B-9397-08002B2CF9AE}" pid="4" name="KSOTemplateDocerSaveRecord">
    <vt:lpwstr>eyJoZGlkIjoiOWMzMGVkMmZiYjE0MjczNzJlZmJkOWUyNDI4ZjQ2NTMiLCJ1c2VySWQiOiI4MDk4MDczMzQifQ==</vt:lpwstr>
  </property>
</Properties>
</file>